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0F24" w:rsidRDefault="003A058E" w:rsidP="005F6D0D">
      <w:pPr>
        <w:jc w:val="center"/>
        <w:rPr>
          <w:lang w:eastAsia="de-DE"/>
        </w:rPr>
      </w:pPr>
      <w:r w:rsidRPr="00F90F24">
        <w:rPr>
          <w:rFonts w:asciiTheme="minorHAnsi" w:hAnsiTheme="minorHAnsi"/>
          <w:b/>
          <w:sz w:val="44"/>
          <w:u w:val="single"/>
        </w:rPr>
        <w:t>Muster einer Umgangsvereinbarung</w:t>
      </w:r>
      <w:r w:rsidR="005F6D0D">
        <w:rPr>
          <w:rFonts w:asciiTheme="minorHAnsi" w:hAnsiTheme="minorHAnsi"/>
          <w:b/>
          <w:sz w:val="44"/>
          <w:u w:val="single"/>
        </w:rPr>
        <w:br/>
      </w:r>
    </w:p>
    <w:p w:rsidR="00F90F24" w:rsidRDefault="003A058E" w:rsidP="003A058E">
      <w:pPr>
        <w:rPr>
          <w:lang w:eastAsia="de-DE"/>
        </w:rPr>
      </w:pPr>
      <w:r w:rsidRPr="007E49BE">
        <w:rPr>
          <w:lang w:eastAsia="de-DE"/>
        </w:rPr>
        <w:t xml:space="preserve">Die Eltern </w:t>
      </w:r>
      <w:r w:rsidR="00F90F24">
        <w:rPr>
          <w:lang w:eastAsia="de-DE"/>
        </w:rPr>
        <w:t>_________________</w:t>
      </w:r>
      <w:r w:rsidRPr="007E49BE">
        <w:rPr>
          <w:lang w:eastAsia="de-DE"/>
        </w:rPr>
        <w:t xml:space="preserve"> (</w:t>
      </w:r>
      <w:r>
        <w:rPr>
          <w:lang w:eastAsia="de-DE"/>
        </w:rPr>
        <w:t>Mutter</w:t>
      </w:r>
      <w:r w:rsidRPr="007E49BE">
        <w:rPr>
          <w:lang w:eastAsia="de-DE"/>
        </w:rPr>
        <w:t xml:space="preserve">) und </w:t>
      </w:r>
      <w:r>
        <w:rPr>
          <w:lang w:eastAsia="de-DE"/>
        </w:rPr>
        <w:t>__________</w:t>
      </w:r>
      <w:r w:rsidR="00F90F24">
        <w:rPr>
          <w:lang w:eastAsia="de-DE"/>
        </w:rPr>
        <w:t>_______</w:t>
      </w:r>
      <w:r w:rsidRPr="007E49BE">
        <w:rPr>
          <w:lang w:eastAsia="de-DE"/>
        </w:rPr>
        <w:t xml:space="preserve"> (</w:t>
      </w:r>
      <w:r>
        <w:rPr>
          <w:lang w:eastAsia="de-DE"/>
        </w:rPr>
        <w:t>Vater)</w:t>
      </w:r>
      <w:r w:rsidRPr="007E49BE">
        <w:rPr>
          <w:lang w:eastAsia="de-DE"/>
        </w:rPr>
        <w:t xml:space="preserve"> vereinbaren für das </w:t>
      </w:r>
    </w:p>
    <w:p w:rsidR="00F90F24" w:rsidRDefault="003A058E" w:rsidP="003A058E">
      <w:pPr>
        <w:rPr>
          <w:lang w:eastAsia="de-DE"/>
        </w:rPr>
      </w:pPr>
      <w:r w:rsidRPr="007E49BE">
        <w:rPr>
          <w:lang w:eastAsia="de-DE"/>
        </w:rPr>
        <w:t>gemeinsame Kind</w:t>
      </w:r>
      <w:r w:rsidR="00F90F24">
        <w:rPr>
          <w:lang w:eastAsia="de-DE"/>
        </w:rPr>
        <w:t xml:space="preserve"> __________</w:t>
      </w:r>
      <w:r>
        <w:rPr>
          <w:lang w:eastAsia="de-DE"/>
        </w:rPr>
        <w:t>__________,</w:t>
      </w:r>
      <w:r w:rsidRPr="007E49BE">
        <w:rPr>
          <w:lang w:eastAsia="de-DE"/>
        </w:rPr>
        <w:t xml:space="preserve"> geboren am </w:t>
      </w:r>
      <w:r>
        <w:rPr>
          <w:lang w:eastAsia="de-DE"/>
        </w:rPr>
        <w:t>_______</w:t>
      </w:r>
      <w:r w:rsidR="00F90F24">
        <w:rPr>
          <w:lang w:eastAsia="de-DE"/>
        </w:rPr>
        <w:t>______</w:t>
      </w:r>
      <w:r w:rsidRPr="007E49BE">
        <w:rPr>
          <w:lang w:eastAsia="de-DE"/>
        </w:rPr>
        <w:t xml:space="preserve"> in</w:t>
      </w:r>
      <w:r>
        <w:rPr>
          <w:lang w:eastAsia="de-DE"/>
        </w:rPr>
        <w:t xml:space="preserve"> _______________,</w:t>
      </w:r>
      <w:r w:rsidRPr="007E49BE">
        <w:rPr>
          <w:lang w:eastAsia="de-DE"/>
        </w:rPr>
        <w:t xml:space="preserve"> </w:t>
      </w:r>
    </w:p>
    <w:p w:rsidR="003A058E" w:rsidRPr="007E49BE" w:rsidRDefault="003A058E" w:rsidP="003A058E">
      <w:pPr>
        <w:rPr>
          <w:lang w:eastAsia="de-DE"/>
        </w:rPr>
      </w:pPr>
      <w:r w:rsidRPr="007E49BE">
        <w:rPr>
          <w:lang w:eastAsia="de-DE"/>
        </w:rPr>
        <w:t>folgende Umgangsregelung:</w:t>
      </w:r>
      <w:r w:rsidR="005F6D0D">
        <w:rPr>
          <w:lang w:eastAsia="de-DE"/>
        </w:rPr>
        <w:br/>
      </w:r>
    </w:p>
    <w:p w:rsidR="003A058E" w:rsidRDefault="003A058E" w:rsidP="003A058E">
      <w:pPr>
        <w:pStyle w:val="Listenabsatz"/>
        <w:numPr>
          <w:ilvl w:val="0"/>
          <w:numId w:val="1"/>
        </w:numPr>
        <w:suppressAutoHyphens w:val="0"/>
        <w:spacing w:after="160" w:line="259" w:lineRule="auto"/>
        <w:rPr>
          <w:lang w:eastAsia="de-DE"/>
        </w:rPr>
      </w:pPr>
      <w:r>
        <w:rPr>
          <w:lang w:eastAsia="de-DE"/>
        </w:rPr>
        <w:t>Der umgangsberechtigte Elternteil ist berechtigt und verpflichtet, das gemeinsame Kind zur Ausübung des Umgangsrechts jede zweite Woche, und zwar jeweils in den geraden/ungeraden Wochen, in der Zeit von Freitag, 17.00 Uhr bis Sonntag, 17.00 Uhr zu sich zu nehmen.</w:t>
      </w:r>
      <w:r>
        <w:rPr>
          <w:lang w:eastAsia="de-DE"/>
        </w:rPr>
        <w:br/>
        <w:t xml:space="preserve"> </w:t>
      </w:r>
    </w:p>
    <w:p w:rsidR="003A058E" w:rsidRDefault="003A058E" w:rsidP="003A058E">
      <w:pPr>
        <w:pStyle w:val="Listenabsatz"/>
        <w:numPr>
          <w:ilvl w:val="0"/>
          <w:numId w:val="1"/>
        </w:numPr>
        <w:suppressAutoHyphens w:val="0"/>
        <w:spacing w:after="160" w:line="259" w:lineRule="auto"/>
        <w:rPr>
          <w:lang w:eastAsia="de-DE"/>
        </w:rPr>
      </w:pPr>
      <w:r>
        <w:rPr>
          <w:lang w:eastAsia="de-DE"/>
        </w:rPr>
        <w:t xml:space="preserve">Der umgangsberechtigte Elternteil holt das Kind zu Beginn der Besuchszeiten am Wohnort des Kindes ab und bringt es am Ende dorthin wieder zurück. </w:t>
      </w:r>
      <w:r w:rsidR="00F90F24">
        <w:rPr>
          <w:lang w:eastAsia="de-DE"/>
        </w:rPr>
        <w:br/>
      </w:r>
      <w:r w:rsidR="00F90F24">
        <w:rPr>
          <w:lang w:eastAsia="de-DE"/>
        </w:rPr>
        <w:br/>
      </w:r>
      <w:r w:rsidRPr="00BD77AE">
        <w:rPr>
          <w:i/>
          <w:lang w:eastAsia="de-DE"/>
        </w:rPr>
        <w:t>Alternativ, wenn das Kind alt genug ist, den Weg selbstständig zurückzulegen:</w:t>
      </w:r>
      <w:r>
        <w:rPr>
          <w:lang w:eastAsia="de-DE"/>
        </w:rPr>
        <w:t xml:space="preserve"> Das Kind kommt zu dem angegebenen Zeitpunkt mit öffentlichen Verkehrsmitteln zur Wohnung des umgangsberechtigten Elternteils</w:t>
      </w:r>
      <w:r w:rsidR="00F90F24">
        <w:rPr>
          <w:lang w:eastAsia="de-DE"/>
        </w:rPr>
        <w:t>.</w:t>
      </w:r>
      <w:r>
        <w:rPr>
          <w:lang w:eastAsia="de-DE"/>
        </w:rPr>
        <w:br/>
      </w:r>
    </w:p>
    <w:p w:rsidR="003A058E" w:rsidRDefault="003A058E" w:rsidP="003A058E">
      <w:pPr>
        <w:pStyle w:val="Listenabsatz"/>
        <w:numPr>
          <w:ilvl w:val="0"/>
          <w:numId w:val="1"/>
        </w:numPr>
        <w:suppressAutoHyphens w:val="0"/>
        <w:spacing w:after="160" w:line="259" w:lineRule="auto"/>
        <w:rPr>
          <w:lang w:eastAsia="de-DE"/>
        </w:rPr>
      </w:pPr>
      <w:r>
        <w:rPr>
          <w:lang w:eastAsia="de-DE"/>
        </w:rPr>
        <w:t>Fällt ein Umgang am Wochenende beispielsweise durch Krankheit des Kindes oder des umgangsberechtigten Elternteils aus, wird ein Ersatztermin bestimmt. Grundsätzlich ist dies das darauffolgende Wochenende. Sollte dies nicht möglich sein, entfällt der Umgang ersatzlos.</w:t>
      </w:r>
    </w:p>
    <w:p w:rsidR="003A058E" w:rsidRDefault="003A058E" w:rsidP="003A058E">
      <w:pPr>
        <w:pStyle w:val="Listenabsatz"/>
        <w:rPr>
          <w:lang w:eastAsia="de-DE"/>
        </w:rPr>
      </w:pPr>
    </w:p>
    <w:p w:rsidR="003A058E" w:rsidRDefault="003A058E" w:rsidP="003A058E">
      <w:pPr>
        <w:pStyle w:val="Listenabsatz"/>
        <w:numPr>
          <w:ilvl w:val="0"/>
          <w:numId w:val="1"/>
        </w:numPr>
        <w:suppressAutoHyphens w:val="0"/>
        <w:spacing w:after="160" w:line="259" w:lineRule="auto"/>
        <w:rPr>
          <w:lang w:eastAsia="de-DE"/>
        </w:rPr>
      </w:pPr>
      <w:r>
        <w:rPr>
          <w:lang w:eastAsia="de-DE"/>
        </w:rPr>
        <w:t>Für Weihnachten gilt folgende Regelung</w:t>
      </w:r>
      <w:r w:rsidR="00F90F24">
        <w:rPr>
          <w:lang w:eastAsia="de-DE"/>
        </w:rPr>
        <w:t>:</w:t>
      </w:r>
      <w:r>
        <w:rPr>
          <w:lang w:eastAsia="de-DE"/>
        </w:rPr>
        <w:t xml:space="preserve"> Am 26.12. wird das Kind um 10 Uhr vom umgangsberechtigten Elternteil abgeholt und verbringt den Tag sowie die darauffolgende Ferienwoche mit dem Elternteil. Am letzten Tag der ersten Ferienwoche wird das Kind um 17 Uhr zurückgebracht. Im darauffolgenden Jahr wird gewechselt, so dass das Kind den 24. </w:t>
      </w:r>
      <w:r w:rsidR="00F90F24">
        <w:rPr>
          <w:lang w:eastAsia="de-DE"/>
        </w:rPr>
        <w:t>u</w:t>
      </w:r>
      <w:r>
        <w:rPr>
          <w:lang w:eastAsia="de-DE"/>
        </w:rPr>
        <w:t xml:space="preserve">nd 25.12. beim umgangsberechtigten Elternteil verbringt. </w:t>
      </w:r>
      <w:r>
        <w:rPr>
          <w:lang w:eastAsia="de-DE"/>
        </w:rPr>
        <w:br/>
      </w:r>
    </w:p>
    <w:p w:rsidR="003A058E" w:rsidRDefault="003A058E" w:rsidP="003A058E">
      <w:pPr>
        <w:pStyle w:val="Listenabsatz"/>
        <w:numPr>
          <w:ilvl w:val="0"/>
          <w:numId w:val="1"/>
        </w:numPr>
        <w:suppressAutoHyphens w:val="0"/>
        <w:spacing w:after="160" w:line="259" w:lineRule="auto"/>
        <w:rPr>
          <w:lang w:eastAsia="de-DE"/>
        </w:rPr>
      </w:pPr>
      <w:r>
        <w:rPr>
          <w:lang w:eastAsia="de-DE"/>
        </w:rPr>
        <w:t xml:space="preserve">Für Ostern und Pfingsten gilt ein vergleichbares Wechselmodell. Im ersten Jahr verbringt das Kind den Ostermontag sowie den Pfingstmontag beim umgangsberechtigten Elternteil, im Jahr darauf wird gewechselt. Die Schulferientage werden hälftig aufgeteilt. </w:t>
      </w:r>
      <w:r>
        <w:rPr>
          <w:lang w:eastAsia="de-DE"/>
        </w:rPr>
        <w:br/>
      </w:r>
    </w:p>
    <w:p w:rsidR="003A058E" w:rsidRDefault="003A058E" w:rsidP="003A058E">
      <w:pPr>
        <w:pStyle w:val="Listenabsatz"/>
        <w:numPr>
          <w:ilvl w:val="0"/>
          <w:numId w:val="1"/>
        </w:numPr>
        <w:suppressAutoHyphens w:val="0"/>
        <w:spacing w:after="160" w:line="259" w:lineRule="auto"/>
        <w:rPr>
          <w:lang w:eastAsia="de-DE"/>
        </w:rPr>
      </w:pPr>
      <w:r>
        <w:rPr>
          <w:lang w:eastAsia="de-DE"/>
        </w:rPr>
        <w:t xml:space="preserve">Die Sommerferien sind ebenfalls hälftig aufzuteilen. Dem Umgangsberechtigten steht die erste Ferienhälfte zu, im Folgejahr die zweite. Der Umgang beginnt jeweils am ersten Ferientag um 10 Uhr und endet am letzten Tag der Ferienhälfte um 17 Uhr. </w:t>
      </w:r>
      <w:r>
        <w:rPr>
          <w:lang w:eastAsia="de-DE"/>
        </w:rPr>
        <w:br/>
      </w:r>
      <w:bookmarkStart w:id="0" w:name="_GoBack"/>
      <w:bookmarkEnd w:id="0"/>
    </w:p>
    <w:p w:rsidR="003A058E" w:rsidRPr="007E49BE" w:rsidRDefault="005F6D0D" w:rsidP="003A058E">
      <w:pPr>
        <w:pStyle w:val="StandardWeb"/>
        <w:rPr>
          <w:rFonts w:asciiTheme="minorHAnsi" w:hAnsiTheme="minorHAnsi" w:cstheme="minorHAnsi"/>
          <w:sz w:val="22"/>
          <w:szCs w:val="22"/>
        </w:rPr>
      </w:pPr>
      <w:r>
        <w:rPr>
          <w:rFonts w:asciiTheme="minorHAnsi" w:hAnsiTheme="minorHAnsi" w:cstheme="minorHAnsi"/>
          <w:bCs/>
          <w:sz w:val="22"/>
          <w:szCs w:val="22"/>
        </w:rPr>
        <w:br/>
      </w:r>
      <w:r w:rsidR="003A058E" w:rsidRPr="007E49BE">
        <w:rPr>
          <w:rFonts w:asciiTheme="minorHAnsi" w:hAnsiTheme="minorHAnsi" w:cstheme="minorHAnsi"/>
          <w:bCs/>
          <w:sz w:val="22"/>
          <w:szCs w:val="22"/>
        </w:rPr>
        <w:t>Unterzeichnet:</w:t>
      </w:r>
    </w:p>
    <w:p w:rsidR="00F90F24" w:rsidRDefault="00F90F24" w:rsidP="003A058E">
      <w:pPr>
        <w:pStyle w:val="StandardWeb"/>
        <w:rPr>
          <w:rStyle w:val="Fett"/>
          <w:rFonts w:asciiTheme="minorHAnsi" w:eastAsiaTheme="majorEastAsia" w:hAnsiTheme="minorHAnsi" w:cstheme="minorHAnsi"/>
          <w:sz w:val="22"/>
          <w:szCs w:val="22"/>
        </w:rPr>
      </w:pPr>
    </w:p>
    <w:p w:rsidR="003A058E" w:rsidRPr="007E49BE" w:rsidRDefault="003A058E" w:rsidP="003A058E">
      <w:pPr>
        <w:pStyle w:val="StandardWeb"/>
        <w:rPr>
          <w:rFonts w:asciiTheme="minorHAnsi" w:hAnsiTheme="minorHAnsi" w:cstheme="minorHAnsi"/>
          <w:sz w:val="22"/>
          <w:szCs w:val="22"/>
        </w:rPr>
      </w:pPr>
      <w:r w:rsidRPr="007E49BE">
        <w:rPr>
          <w:rStyle w:val="Fett"/>
          <w:rFonts w:asciiTheme="minorHAnsi" w:eastAsiaTheme="majorEastAsia" w:hAnsiTheme="minorHAnsi" w:cstheme="minorHAnsi"/>
          <w:sz w:val="22"/>
          <w:szCs w:val="22"/>
        </w:rPr>
        <w:t>Ort:</w:t>
      </w:r>
      <w:r w:rsidRPr="007E49BE">
        <w:rPr>
          <w:rFonts w:asciiTheme="minorHAnsi" w:hAnsiTheme="minorHAnsi" w:cstheme="minorHAnsi"/>
          <w:sz w:val="22"/>
          <w:szCs w:val="22"/>
        </w:rPr>
        <w:t xml:space="preserve"> ___________________________                  </w:t>
      </w:r>
      <w:r w:rsidRPr="007E49BE">
        <w:rPr>
          <w:rStyle w:val="Fett"/>
          <w:rFonts w:asciiTheme="minorHAnsi" w:eastAsiaTheme="majorEastAsia" w:hAnsiTheme="minorHAnsi" w:cstheme="minorHAnsi"/>
          <w:sz w:val="22"/>
          <w:szCs w:val="22"/>
        </w:rPr>
        <w:t>Datum:</w:t>
      </w:r>
      <w:r w:rsidRPr="007E49BE">
        <w:rPr>
          <w:rFonts w:asciiTheme="minorHAnsi" w:hAnsiTheme="minorHAnsi" w:cstheme="minorHAnsi"/>
          <w:sz w:val="22"/>
          <w:szCs w:val="22"/>
        </w:rPr>
        <w:t xml:space="preserve"> ___________________________</w:t>
      </w:r>
    </w:p>
    <w:p w:rsidR="003A058E" w:rsidRPr="007E49BE" w:rsidRDefault="00F90F24" w:rsidP="003A058E">
      <w:pPr>
        <w:pStyle w:val="StandardWeb"/>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sidR="003A058E" w:rsidRPr="007E49BE">
        <w:rPr>
          <w:rFonts w:asciiTheme="minorHAnsi" w:hAnsiTheme="minorHAnsi" w:cstheme="minorHAnsi"/>
          <w:sz w:val="22"/>
          <w:szCs w:val="22"/>
        </w:rPr>
        <w:t>______________________________</w:t>
      </w:r>
      <w:r w:rsidR="003A058E">
        <w:rPr>
          <w:rFonts w:asciiTheme="minorHAnsi" w:hAnsiTheme="minorHAnsi" w:cstheme="minorHAnsi"/>
          <w:sz w:val="22"/>
          <w:szCs w:val="22"/>
        </w:rPr>
        <w:t>_</w:t>
      </w:r>
      <w:r w:rsidR="003A058E" w:rsidRPr="007E49BE">
        <w:rPr>
          <w:rFonts w:asciiTheme="minorHAnsi" w:hAnsiTheme="minorHAnsi" w:cstheme="minorHAnsi"/>
          <w:sz w:val="22"/>
          <w:szCs w:val="22"/>
        </w:rPr>
        <w:t>                  _________________________________</w:t>
      </w:r>
    </w:p>
    <w:p w:rsidR="00EF4B36" w:rsidRPr="00DC18F7" w:rsidRDefault="003A058E" w:rsidP="00DC18F7">
      <w:pPr>
        <w:rPr>
          <w:lang w:eastAsia="de-DE"/>
        </w:rPr>
      </w:pPr>
      <w:r w:rsidRPr="007E49BE">
        <w:rPr>
          <w:rStyle w:val="Fett"/>
          <w:rFonts w:asciiTheme="minorHAnsi" w:eastAsiaTheme="majorEastAsia" w:hAnsiTheme="minorHAnsi" w:cstheme="minorHAnsi"/>
        </w:rPr>
        <w:t xml:space="preserve">Unterschrift </w:t>
      </w:r>
      <w:r>
        <w:rPr>
          <w:rStyle w:val="Fett"/>
          <w:rFonts w:asciiTheme="minorHAnsi" w:eastAsiaTheme="majorEastAsia" w:hAnsiTheme="minorHAnsi" w:cstheme="minorHAnsi"/>
        </w:rPr>
        <w:t>Elternteil</w:t>
      </w:r>
      <w:r w:rsidRPr="007E49BE">
        <w:rPr>
          <w:rFonts w:asciiTheme="minorHAnsi" w:hAnsiTheme="minorHAnsi" w:cstheme="minorHAnsi"/>
        </w:rPr>
        <w:t xml:space="preserve">                                      </w:t>
      </w:r>
      <w:r>
        <w:rPr>
          <w:rFonts w:asciiTheme="minorHAnsi" w:hAnsiTheme="minorHAnsi" w:cstheme="minorHAnsi"/>
        </w:rPr>
        <w:t xml:space="preserve">      </w:t>
      </w:r>
      <w:r w:rsidRPr="007E49BE">
        <w:rPr>
          <w:rFonts w:asciiTheme="minorHAnsi" w:hAnsiTheme="minorHAnsi" w:cstheme="minorHAnsi"/>
        </w:rPr>
        <w:t xml:space="preserve">  </w:t>
      </w:r>
      <w:r w:rsidRPr="007E49BE">
        <w:rPr>
          <w:rStyle w:val="Fett"/>
          <w:rFonts w:asciiTheme="minorHAnsi" w:eastAsiaTheme="majorEastAsia" w:hAnsiTheme="minorHAnsi" w:cstheme="minorHAnsi"/>
        </w:rPr>
        <w:t xml:space="preserve">Unterschrift </w:t>
      </w:r>
      <w:r>
        <w:rPr>
          <w:rStyle w:val="Fett"/>
          <w:rFonts w:asciiTheme="minorHAnsi" w:eastAsiaTheme="majorEastAsia" w:hAnsiTheme="minorHAnsi" w:cstheme="minorHAnsi"/>
        </w:rPr>
        <w:t>Elternteil</w:t>
      </w:r>
    </w:p>
    <w:sectPr w:rsidR="00EF4B36" w:rsidRPr="00DC18F7">
      <w:headerReference w:type="default" r:id="rId8"/>
      <w:footerReference w:type="default" r:id="rId9"/>
      <w:pgSz w:w="11906" w:h="16838"/>
      <w:pgMar w:top="1418" w:right="1418" w:bottom="1701" w:left="1418" w:header="709" w:footer="709"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723" w:rsidRDefault="008C6723" w:rsidP="00744012">
      <w:pPr>
        <w:spacing w:after="0" w:line="240" w:lineRule="auto"/>
      </w:pPr>
      <w:r>
        <w:separator/>
      </w:r>
    </w:p>
  </w:endnote>
  <w:endnote w:type="continuationSeparator" w:id="0">
    <w:p w:rsidR="008C6723" w:rsidRDefault="008C6723" w:rsidP="0074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22">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45F" w:rsidRDefault="00F4445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3814"/>
    </w:tblGrid>
    <w:tr w:rsidR="00F4445F" w:rsidTr="00F4445F">
      <w:tc>
        <w:tcPr>
          <w:tcW w:w="5256" w:type="dxa"/>
          <w:hideMark/>
        </w:tcPr>
        <w:p w:rsidR="00F4445F" w:rsidRDefault="00F4445F" w:rsidP="00F4445F">
          <w:pPr>
            <w:pStyle w:val="Fuzeile"/>
            <w:rPr>
              <w:rFonts w:asciiTheme="minorHAnsi" w:eastAsiaTheme="minorHAnsi" w:hAnsiTheme="minorHAnsi" w:cstheme="minorBidi"/>
              <w:color w:val="auto"/>
              <w:kern w:val="0"/>
              <w:sz w:val="16"/>
              <w:szCs w:val="16"/>
            </w:rPr>
          </w:pPr>
          <w:r>
            <w:rPr>
              <w:sz w:val="16"/>
              <w:szCs w:val="16"/>
            </w:rPr>
            <w:t xml:space="preserve">Vorlage zur Verfügung gestellt durch:  </w:t>
          </w:r>
        </w:p>
        <w:p w:rsidR="00F4445F" w:rsidRDefault="00F4445F" w:rsidP="00F4445F">
          <w:pPr>
            <w:pStyle w:val="Fuzeile"/>
            <w:rPr>
              <w:b/>
              <w:sz w:val="18"/>
              <w:szCs w:val="18"/>
            </w:rPr>
          </w:pPr>
          <w:r>
            <w:rPr>
              <w:b/>
              <w:sz w:val="18"/>
              <w:szCs w:val="18"/>
            </w:rPr>
            <w:t>Kanzlei Hasselbach - Rechtsanwälte für Familien- und Arbeitsrecht</w:t>
          </w:r>
          <w:r>
            <w:rPr>
              <w:b/>
              <w:sz w:val="18"/>
              <w:szCs w:val="18"/>
            </w:rPr>
            <w:tab/>
          </w:r>
        </w:p>
        <w:p w:rsidR="00F4445F" w:rsidRDefault="00F4445F" w:rsidP="00F4445F">
          <w:pPr>
            <w:pStyle w:val="Fuzeile"/>
            <w:rPr>
              <w:sz w:val="18"/>
              <w:szCs w:val="18"/>
            </w:rPr>
          </w:pPr>
          <w:r>
            <w:rPr>
              <w:sz w:val="18"/>
              <w:szCs w:val="18"/>
            </w:rPr>
            <w:t>Köln / Bonn / Frankfurt am Main / Groß-Gerau</w:t>
          </w:r>
        </w:p>
        <w:p w:rsidR="00F4445F" w:rsidRDefault="00F4445F" w:rsidP="00F4445F">
          <w:pPr>
            <w:pStyle w:val="Fuzeile"/>
          </w:pPr>
          <w:hyperlink r:id="rId1" w:history="1">
            <w:r>
              <w:rPr>
                <w:rStyle w:val="Hyperlink"/>
                <w:b/>
                <w:sz w:val="18"/>
                <w:szCs w:val="18"/>
              </w:rPr>
              <w:t>www.kanzlei-hasselbach.de</w:t>
            </w:r>
          </w:hyperlink>
        </w:p>
      </w:tc>
      <w:tc>
        <w:tcPr>
          <w:tcW w:w="3814" w:type="dxa"/>
          <w:vAlign w:val="center"/>
          <w:hideMark/>
        </w:tcPr>
        <w:p w:rsidR="00F4445F" w:rsidRDefault="00F4445F" w:rsidP="00F4445F">
          <w:pPr>
            <w:pStyle w:val="Fuzeile"/>
            <w:jc w:val="center"/>
          </w:pPr>
          <w:r>
            <w:rPr>
              <w:noProof/>
              <w:lang w:eastAsia="de-DE"/>
            </w:rPr>
            <w:drawing>
              <wp:inline distT="0" distB="0" distL="0" distR="0" wp14:anchorId="106CDD4D" wp14:editId="3B729FED">
                <wp:extent cx="2019300" cy="409575"/>
                <wp:effectExtent l="0" t="0" r="0" b="0"/>
                <wp:docPr id="5" name="Grafik 5" descr="kanzlei_hasselba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nzlei_hasselbach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09575"/>
                        </a:xfrm>
                        <a:prstGeom prst="rect">
                          <a:avLst/>
                        </a:prstGeom>
                        <a:noFill/>
                        <a:ln>
                          <a:noFill/>
                        </a:ln>
                      </pic:spPr>
                    </pic:pic>
                  </a:graphicData>
                </a:graphic>
              </wp:inline>
            </w:drawing>
          </w:r>
        </w:p>
      </w:tc>
    </w:tr>
  </w:tbl>
  <w:p w:rsidR="004A3257" w:rsidRDefault="004A32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723" w:rsidRDefault="008C6723" w:rsidP="00744012">
      <w:pPr>
        <w:spacing w:after="0" w:line="240" w:lineRule="auto"/>
      </w:pPr>
      <w:r>
        <w:separator/>
      </w:r>
    </w:p>
  </w:footnote>
  <w:footnote w:type="continuationSeparator" w:id="0">
    <w:p w:rsidR="008C6723" w:rsidRDefault="008C6723" w:rsidP="0074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57" w:rsidRDefault="003A058E" w:rsidP="008E0DF0">
    <w:pPr>
      <w:pStyle w:val="Kopfzeile"/>
    </w:pPr>
    <w:r>
      <w:rPr>
        <w:color w:val="BFBFBF"/>
      </w:rPr>
      <w:t xml:space="preserve">Muster einer </w:t>
    </w:r>
    <w:r w:rsidR="005F6D0D">
      <w:rPr>
        <w:color w:val="BFBFBF"/>
      </w:rPr>
      <w:t>Umgangsvereinbarung</w:t>
    </w:r>
    <w:r w:rsidR="008E0DF0">
      <w:rPr>
        <w:color w:val="BFBFBF"/>
      </w:rPr>
      <w:t xml:space="preserve"> </w:t>
    </w:r>
    <w:r w:rsidR="008E0DF0">
      <w:rPr>
        <w:color w:val="BFBFBF"/>
      </w:rPr>
      <w:tab/>
      <w:t xml:space="preserve">                                                                                            </w:t>
    </w:r>
    <w:r w:rsidR="00EF4B36">
      <w:rPr>
        <w:color w:val="BFBFBF"/>
      </w:rPr>
      <w:t xml:space="preserve">Seite: </w:t>
    </w:r>
    <w:r w:rsidR="00EF4B36">
      <w:rPr>
        <w:color w:val="BFBFBF"/>
      </w:rPr>
      <w:fldChar w:fldCharType="begin"/>
    </w:r>
    <w:r w:rsidR="00EF4B36">
      <w:rPr>
        <w:color w:val="BFBFBF"/>
      </w:rPr>
      <w:instrText xml:space="preserve"> PAGE </w:instrText>
    </w:r>
    <w:r w:rsidR="00EF4B36">
      <w:rPr>
        <w:color w:val="BFBFBF"/>
      </w:rPr>
      <w:fldChar w:fldCharType="separate"/>
    </w:r>
    <w:r w:rsidR="008C6723">
      <w:rPr>
        <w:noProof/>
        <w:color w:val="BFBFBF"/>
      </w:rPr>
      <w:t>1</w:t>
    </w:r>
    <w:r w:rsidR="00EF4B36">
      <w:rPr>
        <w:color w:val="BFBFBF"/>
      </w:rPr>
      <w:fldChar w:fldCharType="end"/>
    </w:r>
    <w:r w:rsidR="00EF4B36">
      <w:rPr>
        <w:color w:val="BFBFBF"/>
      </w:rPr>
      <w:t xml:space="preserve"> von </w:t>
    </w:r>
    <w:r w:rsidR="00EF4B36">
      <w:rPr>
        <w:color w:val="BFBFBF"/>
      </w:rPr>
      <w:fldChar w:fldCharType="begin"/>
    </w:r>
    <w:r w:rsidR="00EF4B36">
      <w:rPr>
        <w:color w:val="BFBFBF"/>
      </w:rPr>
      <w:instrText xml:space="preserve"> NUMPAGES </w:instrText>
    </w:r>
    <w:r w:rsidR="00EF4B36">
      <w:rPr>
        <w:color w:val="BFBFBF"/>
      </w:rPr>
      <w:fldChar w:fldCharType="separate"/>
    </w:r>
    <w:r w:rsidR="008C6723">
      <w:rPr>
        <w:noProof/>
        <w:color w:val="BFBFBF"/>
      </w:rPr>
      <w:t>1</w:t>
    </w:r>
    <w:r w:rsidR="00EF4B36">
      <w:rPr>
        <w:color w:val="BFBFBF"/>
      </w:rPr>
      <w:fldChar w:fldCharType="end"/>
    </w:r>
    <w:r w:rsidR="00EF4B36">
      <w:rPr>
        <w:color w:val="D9D9D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2662"/>
    <w:multiLevelType w:val="hybridMultilevel"/>
    <w:tmpl w:val="834C5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80"/>
    <w:rsid w:val="000647CE"/>
    <w:rsid w:val="0013108F"/>
    <w:rsid w:val="0036285C"/>
    <w:rsid w:val="003A058E"/>
    <w:rsid w:val="004A3257"/>
    <w:rsid w:val="005672CE"/>
    <w:rsid w:val="005F6D0D"/>
    <w:rsid w:val="00693E19"/>
    <w:rsid w:val="00767898"/>
    <w:rsid w:val="00885086"/>
    <w:rsid w:val="008C6723"/>
    <w:rsid w:val="008E0DF0"/>
    <w:rsid w:val="00942080"/>
    <w:rsid w:val="00DC18F7"/>
    <w:rsid w:val="00EF2110"/>
    <w:rsid w:val="00EF4B36"/>
    <w:rsid w:val="00F038F5"/>
    <w:rsid w:val="00F4445F"/>
    <w:rsid w:val="00F90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6E0F7B"/>
  <w15:docId w15:val="{92C10726-5BE0-499B-B76C-95275E31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eastAsia="SimSun" w:hAnsi="Calibri" w:cs="Calibri"/>
      <w:color w:val="00000A"/>
      <w:kern w:val="1"/>
      <w:sz w:val="22"/>
      <w:szCs w:val="22"/>
      <w:lang w:eastAsia="en-US"/>
    </w:rPr>
  </w:style>
  <w:style w:type="paragraph" w:styleId="berschrift1">
    <w:name w:val="heading 1"/>
    <w:basedOn w:val="berschrift"/>
    <w:qFormat/>
    <w:pPr>
      <w:outlineLvl w:val="0"/>
    </w:pPr>
  </w:style>
  <w:style w:type="paragraph" w:styleId="berschrift2">
    <w:name w:val="heading 2"/>
    <w:basedOn w:val="berschrift"/>
    <w:qFormat/>
    <w:pPr>
      <w:outlineLvl w:val="1"/>
    </w:pPr>
  </w:style>
  <w:style w:type="paragraph" w:styleId="berschrift3">
    <w:name w:val="heading 3"/>
    <w:basedOn w:val="berschrift"/>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basedOn w:val="Absatz-Standardschriftart"/>
  </w:style>
  <w:style w:type="character" w:customStyle="1" w:styleId="FooterChar">
    <w:name w:val="Footer Char"/>
    <w:basedOn w:val="Absatz-Standardschriftart"/>
  </w:style>
  <w:style w:type="character" w:styleId="Hyperlink">
    <w:name w:val="Hyperlink"/>
    <w:basedOn w:val="Absatz-Standardschriftart"/>
    <w:rPr>
      <w:color w:val="0000FF"/>
      <w:u w:val="single"/>
    </w:rPr>
  </w:style>
  <w:style w:type="character" w:customStyle="1" w:styleId="BalloonTextChar">
    <w:name w:val="Balloon Text Char"/>
    <w:basedOn w:val="Absatz-Standardschriftart"/>
    <w:rPr>
      <w:rFonts w:ascii="Tahoma" w:hAnsi="Tahoma" w:cs="Tahoma"/>
      <w:sz w:val="16"/>
      <w:szCs w:val="16"/>
    </w:rPr>
  </w:style>
  <w:style w:type="character" w:customStyle="1" w:styleId="BodyTextChar">
    <w:name w:val="Body Text Char"/>
    <w:basedOn w:val="Absatz-Standardschriftart"/>
    <w:rPr>
      <w:rFonts w:ascii="Arial" w:eastAsia="Times New Roman" w:hAnsi="Arial" w:cs="Times New Roman"/>
      <w:i/>
      <w:szCs w:val="20"/>
      <w:lang w:eastAsia="de-DE"/>
    </w:rPr>
  </w:style>
  <w:style w:type="character" w:customStyle="1" w:styleId="Kommentarzeichen1">
    <w:name w:val="Kommentarzeichen1"/>
    <w:basedOn w:val="Absatz-Standardschriftart"/>
    <w:rPr>
      <w:sz w:val="16"/>
      <w:szCs w:val="16"/>
    </w:rPr>
  </w:style>
  <w:style w:type="character" w:customStyle="1" w:styleId="CommentTextChar">
    <w:name w:val="Comment Text Char"/>
    <w:basedOn w:val="Absatz-Standardschriftart"/>
    <w:rPr>
      <w:sz w:val="20"/>
      <w:szCs w:val="20"/>
    </w:rPr>
  </w:style>
  <w:style w:type="character" w:customStyle="1" w:styleId="CommentSubjectChar">
    <w:name w:val="Comment Subject Char"/>
    <w:basedOn w:val="CommentTextChar"/>
    <w:rPr>
      <w:b/>
      <w:bCs/>
      <w:sz w:val="20"/>
      <w:szCs w:val="20"/>
    </w:rPr>
  </w:style>
  <w:style w:type="character" w:styleId="Fett">
    <w:name w:val="Strong"/>
    <w:basedOn w:val="Absatz-Standardschriftart"/>
    <w:uiPriority w:val="22"/>
    <w:qFormat/>
    <w:rPr>
      <w:b/>
      <w:bCs/>
    </w:rPr>
  </w:style>
  <w:style w:type="character" w:customStyle="1" w:styleId="NoSpacingChar">
    <w:name w:val="No Spacing Char"/>
    <w:basedOn w:val="Absatz-Standardschriftart"/>
    <w:rPr>
      <w:rFonts w:cs="font222"/>
      <w:lang w:eastAsia="de-D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val="0"/>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0" w:line="360" w:lineRule="auto"/>
    </w:pPr>
    <w:rPr>
      <w:rFonts w:ascii="Arial" w:eastAsia="Times New Roman" w:hAnsi="Arial" w:cs="Times New Roman"/>
      <w:i/>
      <w:szCs w:val="20"/>
      <w:lang w:eastAsia="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spacing w:after="0" w:line="100" w:lineRule="atLeast"/>
    </w:pPr>
  </w:style>
  <w:style w:type="paragraph" w:styleId="Fuzeile">
    <w:name w:val="footer"/>
    <w:basedOn w:val="Standard"/>
    <w:link w:val="FuzeileZchn"/>
    <w:uiPriority w:val="99"/>
    <w:pPr>
      <w:tabs>
        <w:tab w:val="center" w:pos="4536"/>
        <w:tab w:val="right" w:pos="9072"/>
      </w:tabs>
      <w:spacing w:after="0" w:line="100" w:lineRule="atLeast"/>
    </w:pPr>
  </w:style>
  <w:style w:type="paragraph" w:styleId="Sprechblasentext">
    <w:name w:val="Balloon Text"/>
    <w:basedOn w:val="Standard"/>
    <w:pPr>
      <w:spacing w:after="0" w:line="100" w:lineRule="atLeast"/>
    </w:pPr>
    <w:rPr>
      <w:rFonts w:ascii="Tahoma" w:hAnsi="Tahoma" w:cs="Tahoma"/>
      <w:sz w:val="16"/>
      <w:szCs w:val="16"/>
    </w:rPr>
  </w:style>
  <w:style w:type="paragraph" w:styleId="Listenabsatz">
    <w:name w:val="List Paragraph"/>
    <w:basedOn w:val="Standard"/>
    <w:uiPriority w:val="34"/>
    <w:qFormat/>
    <w:pPr>
      <w:ind w:left="720"/>
      <w:contextualSpacing/>
    </w:p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StandardWeb">
    <w:name w:val="Normal (Web)"/>
    <w:basedOn w:val="Standard"/>
    <w:uiPriority w:val="99"/>
    <w:pPr>
      <w:spacing w:before="280" w:after="280" w:line="100" w:lineRule="atLeast"/>
    </w:pPr>
    <w:rPr>
      <w:rFonts w:ascii="Times New Roman" w:eastAsia="Times New Roman" w:hAnsi="Times New Roman" w:cs="Times New Roman"/>
      <w:sz w:val="24"/>
      <w:szCs w:val="24"/>
      <w:lang w:eastAsia="de-DE"/>
    </w:rPr>
  </w:style>
  <w:style w:type="paragraph" w:styleId="KeinLeerraum">
    <w:name w:val="No Spacing"/>
    <w:qFormat/>
    <w:pPr>
      <w:suppressAutoHyphens/>
      <w:spacing w:line="100" w:lineRule="atLeast"/>
    </w:pPr>
    <w:rPr>
      <w:rFonts w:ascii="Calibri" w:eastAsia="SimSun" w:hAnsi="Calibri" w:cs="font222"/>
      <w:color w:val="00000A"/>
      <w:kern w:val="1"/>
      <w:sz w:val="22"/>
      <w:szCs w:val="22"/>
    </w:rPr>
  </w:style>
  <w:style w:type="paragraph" w:customStyle="1" w:styleId="Zitat1">
    <w:name w:val="Zitat1"/>
    <w:basedOn w:val="Standard"/>
  </w:style>
  <w:style w:type="paragraph" w:styleId="Titel">
    <w:name w:val="Title"/>
    <w:basedOn w:val="berschrift"/>
    <w:link w:val="TitelZchn"/>
    <w:uiPriority w:val="10"/>
    <w:qFormat/>
  </w:style>
  <w:style w:type="paragraph" w:styleId="Untertitel">
    <w:name w:val="Subtitle"/>
    <w:basedOn w:val="berschrift"/>
    <w:qFormat/>
  </w:style>
  <w:style w:type="table" w:styleId="Tabellenraster">
    <w:name w:val="Table Grid"/>
    <w:basedOn w:val="NormaleTabelle"/>
    <w:uiPriority w:val="59"/>
    <w:rsid w:val="0094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0"/>
    <w:rsid w:val="003A058E"/>
    <w:rPr>
      <w:rFonts w:ascii="Arial" w:eastAsia="Microsoft YaHei" w:hAnsi="Arial" w:cs="Mangal"/>
      <w:color w:val="00000A"/>
      <w:kern w:val="1"/>
      <w:sz w:val="28"/>
      <w:szCs w:val="28"/>
      <w:lang w:eastAsia="en-US"/>
    </w:rPr>
  </w:style>
  <w:style w:type="character" w:customStyle="1" w:styleId="FuzeileZchn">
    <w:name w:val="Fußzeile Zchn"/>
    <w:basedOn w:val="Absatz-Standardschriftart"/>
    <w:link w:val="Fuzeile"/>
    <w:uiPriority w:val="99"/>
    <w:rsid w:val="00F4445F"/>
    <w:rPr>
      <w:rFonts w:ascii="Calibri" w:eastAsia="SimSun" w:hAnsi="Calibri" w:cs="Calibri"/>
      <w:color w:val="00000A"/>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anzlei-hasselba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2CF7F-CFEE-4840-8F5C-8389E3B5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Musterarbeitsvertrag</vt:lpstr>
    </vt:vector>
  </TitlesOfParts>
  <Company>Ligatus GmbH</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Musterarbeitsvertrag</dc:title>
  <dc:creator>Stefan A. Kascherus</dc:creator>
  <cp:lastModifiedBy>Lars Hasselbach</cp:lastModifiedBy>
  <cp:revision>12</cp:revision>
  <cp:lastPrinted>2017-11-16T11:01:00Z</cp:lastPrinted>
  <dcterms:created xsi:type="dcterms:W3CDTF">2017-11-15T11:51:00Z</dcterms:created>
  <dcterms:modified xsi:type="dcterms:W3CDTF">2017-11-16T11:01:00Z</dcterms:modified>
</cp:coreProperties>
</file>